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7A1E" w14:textId="77777777" w:rsidR="0087110F" w:rsidRPr="002F1B10" w:rsidRDefault="00DB3FF5" w:rsidP="00181E0B">
      <w:pPr>
        <w:rPr>
          <w:rFonts w:asciiTheme="majorHAnsi" w:hAnsiTheme="majorHAnsi" w:cstheme="majorHAnsi"/>
          <w:b/>
          <w:sz w:val="20"/>
        </w:rPr>
      </w:pPr>
      <w:r w:rsidRPr="002F1B10">
        <w:rPr>
          <w:rFonts w:asciiTheme="majorHAnsi" w:hAnsiTheme="majorHAnsi" w:cstheme="majorHAnsi"/>
          <w:b/>
          <w:sz w:val="20"/>
        </w:rPr>
        <w:t>AMAÇ</w:t>
      </w:r>
    </w:p>
    <w:p w14:paraId="2141983B" w14:textId="5A7ADB35" w:rsidR="00BD63C7" w:rsidRPr="002F1B10" w:rsidRDefault="003A75A7" w:rsidP="00181E0B">
      <w:p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>Liderlik prosedürünün amacı, kuruluşumuzda</w:t>
      </w:r>
      <w:r w:rsidR="0021352F" w:rsidRPr="002F1B10">
        <w:rPr>
          <w:rFonts w:asciiTheme="majorHAnsi" w:hAnsiTheme="majorHAnsi" w:cstheme="majorHAnsi"/>
          <w:sz w:val="20"/>
        </w:rPr>
        <w:t xml:space="preserve"> ISO 45001:2018 </w:t>
      </w:r>
      <w:r w:rsidR="002F1B10" w:rsidRPr="002F1B10">
        <w:rPr>
          <w:rFonts w:asciiTheme="majorHAnsi" w:hAnsiTheme="majorHAnsi" w:cstheme="majorHAnsi"/>
          <w:sz w:val="20"/>
        </w:rPr>
        <w:t>İSG</w:t>
      </w:r>
      <w:r w:rsidR="0021352F" w:rsidRPr="002F1B10">
        <w:rPr>
          <w:rFonts w:asciiTheme="majorHAnsi" w:hAnsiTheme="majorHAnsi" w:cstheme="majorHAnsi"/>
          <w:sz w:val="20"/>
        </w:rPr>
        <w:t xml:space="preserve"> yönetim sisteminin</w:t>
      </w:r>
      <w:r w:rsidRPr="002F1B10">
        <w:rPr>
          <w:rFonts w:asciiTheme="majorHAnsi" w:hAnsiTheme="majorHAnsi" w:cstheme="majorHAnsi"/>
          <w:sz w:val="20"/>
        </w:rPr>
        <w:t xml:space="preserve"> etkinliği, geliştirilmesi ve iyileştirilmesi amacıyla üst yönetimin, kuruluş proseslerine liderlik etmesi, liderliği ve katılımı teşvik etmesi</w:t>
      </w:r>
      <w:r w:rsidR="003E615B" w:rsidRPr="002F1B10">
        <w:rPr>
          <w:rFonts w:asciiTheme="majorHAnsi" w:hAnsiTheme="majorHAnsi" w:cstheme="majorHAnsi"/>
          <w:sz w:val="20"/>
        </w:rPr>
        <w:t xml:space="preserve">, </w:t>
      </w:r>
      <w:r w:rsidR="002F1B10" w:rsidRPr="002F1B10">
        <w:rPr>
          <w:rFonts w:asciiTheme="majorHAnsi" w:hAnsiTheme="majorHAnsi" w:cstheme="majorHAnsi"/>
          <w:sz w:val="20"/>
        </w:rPr>
        <w:t>İSG</w:t>
      </w:r>
      <w:r w:rsidR="003E615B" w:rsidRPr="002F1B10">
        <w:rPr>
          <w:rFonts w:asciiTheme="majorHAnsi" w:hAnsiTheme="majorHAnsi" w:cstheme="majorHAnsi"/>
          <w:sz w:val="20"/>
        </w:rPr>
        <w:t xml:space="preserve"> politikasının belir</w:t>
      </w:r>
      <w:r w:rsidR="00B741A0" w:rsidRPr="002F1B10">
        <w:rPr>
          <w:rFonts w:asciiTheme="majorHAnsi" w:hAnsiTheme="majorHAnsi" w:cstheme="majorHAnsi"/>
          <w:sz w:val="20"/>
        </w:rPr>
        <w:t>l</w:t>
      </w:r>
      <w:r w:rsidR="003E615B" w:rsidRPr="002F1B10">
        <w:rPr>
          <w:rFonts w:asciiTheme="majorHAnsi" w:hAnsiTheme="majorHAnsi" w:cstheme="majorHAnsi"/>
          <w:sz w:val="20"/>
        </w:rPr>
        <w:t xml:space="preserve">enmesi ve benimsenerek farkındalığın artırılması </w:t>
      </w:r>
      <w:r w:rsidRPr="002F1B10">
        <w:rPr>
          <w:rFonts w:asciiTheme="majorHAnsi" w:hAnsiTheme="majorHAnsi" w:cstheme="majorHAnsi"/>
          <w:sz w:val="20"/>
        </w:rPr>
        <w:t>amacıyla yol ve yöntemleri tanımlamaktır.</w:t>
      </w:r>
    </w:p>
    <w:p w14:paraId="6C79E646" w14:textId="77777777" w:rsidR="00DB3FF5" w:rsidRPr="002F1B10" w:rsidRDefault="00DB3FF5" w:rsidP="00181E0B">
      <w:pPr>
        <w:ind w:left="360" w:hanging="360"/>
        <w:rPr>
          <w:rFonts w:asciiTheme="majorHAnsi" w:hAnsiTheme="majorHAnsi" w:cstheme="majorHAnsi"/>
          <w:b/>
          <w:sz w:val="20"/>
        </w:rPr>
      </w:pPr>
      <w:r w:rsidRPr="002F1B10">
        <w:rPr>
          <w:rFonts w:asciiTheme="majorHAnsi" w:hAnsiTheme="majorHAnsi" w:cstheme="majorHAnsi"/>
          <w:b/>
          <w:sz w:val="20"/>
        </w:rPr>
        <w:t>KAPSAM</w:t>
      </w:r>
    </w:p>
    <w:p w14:paraId="1B83F947" w14:textId="77777777" w:rsidR="00F9676D" w:rsidRPr="002F1B10" w:rsidRDefault="00B741A0" w:rsidP="00181E0B">
      <w:pPr>
        <w:ind w:left="360" w:hanging="360"/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  <w:szCs w:val="20"/>
        </w:rPr>
        <w:t>Liderlik prosedürü üst yönetim ve genel müdür olmak üzere, tüm proses sorumlularını ve çalışanları kapsamaktadır.</w:t>
      </w:r>
    </w:p>
    <w:p w14:paraId="30FED75C" w14:textId="77777777" w:rsidR="00DB3FF5" w:rsidRPr="002F1B10" w:rsidRDefault="00DB3FF5" w:rsidP="00181E0B">
      <w:pPr>
        <w:ind w:left="360" w:hanging="360"/>
        <w:rPr>
          <w:rFonts w:asciiTheme="majorHAnsi" w:hAnsiTheme="majorHAnsi" w:cstheme="majorHAnsi"/>
          <w:b/>
          <w:sz w:val="20"/>
        </w:rPr>
      </w:pPr>
      <w:r w:rsidRPr="002F1B10">
        <w:rPr>
          <w:rFonts w:asciiTheme="majorHAnsi" w:hAnsiTheme="majorHAnsi" w:cstheme="majorHAnsi"/>
          <w:b/>
          <w:sz w:val="20"/>
        </w:rPr>
        <w:t>SORUMLULUK VE YETKİ</w:t>
      </w:r>
    </w:p>
    <w:p w14:paraId="3B98B199" w14:textId="05A20572" w:rsidR="003E3FA0" w:rsidRPr="002F1B10" w:rsidRDefault="005A4D7F" w:rsidP="00181E0B">
      <w:pPr>
        <w:ind w:left="360" w:hanging="360"/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 xml:space="preserve">Liderlik prosedürünün uygulanmasından tüm </w:t>
      </w:r>
      <w:r w:rsidR="002F1B10" w:rsidRPr="002F1B10">
        <w:rPr>
          <w:rFonts w:asciiTheme="majorHAnsi" w:hAnsiTheme="majorHAnsi" w:cstheme="majorHAnsi"/>
          <w:sz w:val="20"/>
        </w:rPr>
        <w:t>personelimiz</w:t>
      </w:r>
      <w:r w:rsidRPr="002F1B10">
        <w:rPr>
          <w:rFonts w:asciiTheme="majorHAnsi" w:hAnsiTheme="majorHAnsi" w:cstheme="majorHAnsi"/>
          <w:sz w:val="20"/>
        </w:rPr>
        <w:t xml:space="preserve"> </w:t>
      </w:r>
      <w:r w:rsidR="002F1B10" w:rsidRPr="002F1B10">
        <w:rPr>
          <w:rFonts w:asciiTheme="majorHAnsi" w:hAnsiTheme="majorHAnsi" w:cstheme="majorHAnsi"/>
          <w:sz w:val="20"/>
        </w:rPr>
        <w:t>sorumludur</w:t>
      </w:r>
      <w:r w:rsidRPr="002F1B10">
        <w:rPr>
          <w:rFonts w:asciiTheme="majorHAnsi" w:hAnsiTheme="majorHAnsi" w:cstheme="majorHAnsi"/>
          <w:sz w:val="20"/>
        </w:rPr>
        <w:t>.</w:t>
      </w:r>
    </w:p>
    <w:p w14:paraId="6BE217DE" w14:textId="77777777" w:rsidR="00DB3FF5" w:rsidRPr="002F1B10" w:rsidRDefault="00DB3FF5" w:rsidP="00181E0B">
      <w:pPr>
        <w:ind w:left="360" w:hanging="360"/>
        <w:rPr>
          <w:rFonts w:asciiTheme="majorHAnsi" w:hAnsiTheme="majorHAnsi" w:cstheme="majorHAnsi"/>
          <w:b/>
          <w:sz w:val="20"/>
        </w:rPr>
      </w:pPr>
      <w:r w:rsidRPr="002F1B10">
        <w:rPr>
          <w:rFonts w:asciiTheme="majorHAnsi" w:hAnsiTheme="majorHAnsi" w:cstheme="majorHAnsi"/>
          <w:b/>
          <w:sz w:val="20"/>
        </w:rPr>
        <w:t>UYGULAMA</w:t>
      </w:r>
    </w:p>
    <w:p w14:paraId="5BBA7EF5" w14:textId="77777777" w:rsidR="00847AA5" w:rsidRPr="002F1B10" w:rsidRDefault="005A4D7F" w:rsidP="00181E0B">
      <w:pPr>
        <w:ind w:hanging="360"/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 xml:space="preserve">        Kuruluşumuzda her çalışan kendi görev tanımına liderlik etmekle yükümlüdür. Liderlik tüm çalışanların kendi görevlerine ve        kuruluşun hedefleriyle kalite politikasının farkında olmasıyla sağlanmaktadır.</w:t>
      </w:r>
    </w:p>
    <w:p w14:paraId="1CA558A5" w14:textId="2BFCBA57" w:rsidR="00181E0B" w:rsidRPr="002F1B10" w:rsidRDefault="00021F3C" w:rsidP="00181E0B">
      <w:p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 xml:space="preserve">Liderliği teşvik etmek, katılımı artırmak ve </w:t>
      </w:r>
      <w:r w:rsidR="0021352F" w:rsidRPr="002F1B10">
        <w:rPr>
          <w:rFonts w:asciiTheme="majorHAnsi" w:hAnsiTheme="majorHAnsi" w:cstheme="majorHAnsi"/>
          <w:sz w:val="20"/>
        </w:rPr>
        <w:t xml:space="preserve">ISO 45001:2018 </w:t>
      </w:r>
      <w:r w:rsidR="002F1B10" w:rsidRPr="002F1B10">
        <w:rPr>
          <w:rFonts w:asciiTheme="majorHAnsi" w:hAnsiTheme="majorHAnsi" w:cstheme="majorHAnsi"/>
          <w:sz w:val="20"/>
        </w:rPr>
        <w:t xml:space="preserve">İSG </w:t>
      </w:r>
      <w:r w:rsidR="0021352F" w:rsidRPr="002F1B10">
        <w:rPr>
          <w:rFonts w:asciiTheme="majorHAnsi" w:hAnsiTheme="majorHAnsi" w:cstheme="majorHAnsi"/>
          <w:sz w:val="20"/>
        </w:rPr>
        <w:t xml:space="preserve"> yönetim sistemini </w:t>
      </w:r>
      <w:r w:rsidRPr="002F1B10">
        <w:rPr>
          <w:rFonts w:asciiTheme="majorHAnsi" w:hAnsiTheme="majorHAnsi" w:cstheme="majorHAnsi"/>
          <w:sz w:val="20"/>
        </w:rPr>
        <w:t>için liderlik etmek öncelikle üst yönetimin liderlik taahhüdü</w:t>
      </w:r>
      <w:r w:rsidR="001F2ACC" w:rsidRPr="002F1B10">
        <w:rPr>
          <w:rFonts w:asciiTheme="majorHAnsi" w:hAnsiTheme="majorHAnsi" w:cstheme="majorHAnsi"/>
          <w:sz w:val="20"/>
        </w:rPr>
        <w:t>ne bağlıdır.</w:t>
      </w:r>
    </w:p>
    <w:p w14:paraId="0E466B0A" w14:textId="219866DF" w:rsidR="00CB7CF1" w:rsidRPr="002F1B10" w:rsidRDefault="00CB7CF1" w:rsidP="00181E0B">
      <w:p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>Liderlik kapsamında üst yönetim, liderlik taahhüdünü aşağıdaki kurallar dahilinde hazırlamıştır;</w:t>
      </w:r>
    </w:p>
    <w:p w14:paraId="03853989" w14:textId="62161047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bookmarkStart w:id="0" w:name="_Hlk29891351"/>
      <w:r w:rsidRPr="002F1B10">
        <w:rPr>
          <w:rFonts w:asciiTheme="majorHAnsi" w:hAnsiTheme="majorHAnsi" w:cstheme="majorHAnsi"/>
        </w:rPr>
        <w:t>Güvenli ve sağlıklı işyerleri ve faaliyetlerinin sağlanmasının yanı sıra işle ilgili yaralanma ve sağlığın bozulmasının önlenmesi için genel sorumluluğu ve hesap verebilirliği üstlenmesi,</w:t>
      </w:r>
    </w:p>
    <w:p w14:paraId="28FCDD24" w14:textId="7BC08CD0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İSG politikası ve ilgili İSG hedeflerinin oluşturulduğunun ve bunların kuruluşun stratejik yönü ile uyumlu olduğunun güvence altına alınması,</w:t>
      </w:r>
    </w:p>
    <w:p w14:paraId="07BC738A" w14:textId="3AC29B37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İSG yönetim sistemi şartlarının, kuruluşun iş prosesleri ile entegre olduğunun güvence altına alınması,</w:t>
      </w:r>
    </w:p>
    <w:p w14:paraId="63A93738" w14:textId="69805E2D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İSG yönetim sistemini oluşturmak, uygulamak, sürekliliğini sağlamak ve geliştirmek için gerekli kaynakların varlığının güvence altına alınması,</w:t>
      </w:r>
    </w:p>
    <w:p w14:paraId="6DB8411F" w14:textId="6EE6A0B4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Etkin İSG yönetimi ve İSG yönetim sistem şartlarına uygunluğun öneminin iletilmesi,</w:t>
      </w:r>
    </w:p>
    <w:p w14:paraId="50A74409" w14:textId="05009BD7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İSG yönetim sisteminin amaçlanan çıktı/çıktılarına erişmesinin güvence altına alınması,</w:t>
      </w:r>
    </w:p>
    <w:p w14:paraId="3BE9FE30" w14:textId="7DF8A856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İSG yönetim sisteminin etkinliğine katkı sağlayacak personelin yönlendirilmesi ve desteklemesi,</w:t>
      </w:r>
    </w:p>
    <w:p w14:paraId="1AC94704" w14:textId="1E38E4D9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Sürekli iyileştirmeyi güvence altına alması ve teşvik etmesi,</w:t>
      </w:r>
    </w:p>
    <w:p w14:paraId="36B6142F" w14:textId="0C94EDAB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Diğer ilgili yönetim görevlerini yerine getiren personeli, kendi sorumluluk alanlarına uygulanması bakımından liderliğini göstermek için desteklemesi</w:t>
      </w:r>
    </w:p>
    <w:p w14:paraId="02311D9A" w14:textId="5270B6EA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Kuruluşta, İSG yönetim sisteminin amaçlanan çıktılarını destekleyen bir kültür geliştirmesi, öncülük etmesi ve teşvik etmesi,</w:t>
      </w:r>
    </w:p>
    <w:p w14:paraId="31495E36" w14:textId="520BEB91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Çalışanların olayları, tehlikeleri, riskleri ve fırsatları raporlarken misillemeden korunması,</w:t>
      </w:r>
    </w:p>
    <w:p w14:paraId="66AFF91C" w14:textId="24944B5C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Kuruluşun danışma ve çalışanların katılımı (bk. 5.4) için proses/prosesleri oluşturma ve uygulamasını güvence altına alması,</w:t>
      </w:r>
    </w:p>
    <w:p w14:paraId="07F4A08F" w14:textId="10371C5A" w:rsidR="002F1B10" w:rsidRPr="002F1B10" w:rsidRDefault="002F1B10" w:rsidP="002F1B10">
      <w:pPr>
        <w:pStyle w:val="ListeParagraf"/>
        <w:numPr>
          <w:ilvl w:val="0"/>
          <w:numId w:val="11"/>
        </w:numPr>
        <w:rPr>
          <w:rFonts w:asciiTheme="majorHAnsi" w:hAnsiTheme="majorHAnsi" w:cstheme="majorHAnsi"/>
        </w:rPr>
      </w:pPr>
      <w:r w:rsidRPr="002F1B10">
        <w:rPr>
          <w:rFonts w:asciiTheme="majorHAnsi" w:hAnsiTheme="majorHAnsi" w:cstheme="majorHAnsi"/>
        </w:rPr>
        <w:t>Sağlık ve güvenlik kurullarının (bk. 5.4 e) oluşturulması ve faaliyette bulunmasını desteklemesi.</w:t>
      </w:r>
    </w:p>
    <w:bookmarkEnd w:id="0"/>
    <w:p w14:paraId="46C52B5B" w14:textId="77777777" w:rsidR="00DB3FF5" w:rsidRPr="002F1B10" w:rsidRDefault="00DB3FF5" w:rsidP="00181E0B">
      <w:pPr>
        <w:ind w:left="360" w:hanging="360"/>
        <w:rPr>
          <w:rFonts w:asciiTheme="majorHAnsi" w:hAnsiTheme="majorHAnsi" w:cstheme="majorHAnsi"/>
          <w:b/>
          <w:sz w:val="20"/>
        </w:rPr>
      </w:pPr>
      <w:r w:rsidRPr="002F1B10">
        <w:rPr>
          <w:rFonts w:asciiTheme="majorHAnsi" w:hAnsiTheme="majorHAnsi" w:cstheme="majorHAnsi"/>
          <w:b/>
          <w:sz w:val="20"/>
        </w:rPr>
        <w:t>İLGİLİ DOKÜMAN</w:t>
      </w:r>
      <w:r w:rsidR="00082BF3" w:rsidRPr="002F1B10">
        <w:rPr>
          <w:rFonts w:asciiTheme="majorHAnsi" w:hAnsiTheme="majorHAnsi" w:cstheme="majorHAnsi"/>
          <w:b/>
          <w:sz w:val="20"/>
        </w:rPr>
        <w:t xml:space="preserve"> ve KAYITLAR</w:t>
      </w:r>
    </w:p>
    <w:p w14:paraId="151D0D4A" w14:textId="77777777" w:rsidR="00265AFD" w:rsidRPr="002F1B10" w:rsidRDefault="00265AFD" w:rsidP="00181E0B">
      <w:pPr>
        <w:pStyle w:val="ListeParagraf"/>
        <w:ind w:hanging="360"/>
        <w:rPr>
          <w:rFonts w:asciiTheme="majorHAnsi" w:hAnsiTheme="majorHAnsi" w:cstheme="majorHAnsi"/>
          <w:sz w:val="20"/>
        </w:rPr>
      </w:pPr>
    </w:p>
    <w:p w14:paraId="16939173" w14:textId="77777777" w:rsidR="00265AFD" w:rsidRPr="002F1B10" w:rsidRDefault="0016769C" w:rsidP="00181E0B">
      <w:pPr>
        <w:pStyle w:val="ListeParagraf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>Kuruluşun Bağlamı Prosedürü</w:t>
      </w:r>
    </w:p>
    <w:p w14:paraId="363F99C8" w14:textId="77777777" w:rsidR="00265AFD" w:rsidRPr="002F1B10" w:rsidRDefault="0016769C" w:rsidP="00181E0B">
      <w:pPr>
        <w:pStyle w:val="ListeParagraf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>Kalite Hedefleri ve Planlama Formu</w:t>
      </w:r>
    </w:p>
    <w:p w14:paraId="40FB5F8E" w14:textId="77777777" w:rsidR="00265AFD" w:rsidRPr="002F1B10" w:rsidRDefault="004F71E1" w:rsidP="00181E0B">
      <w:pPr>
        <w:pStyle w:val="ListeParagraf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>İÇ VE DIŞ BAĞLAM ANALİZ FORMU</w:t>
      </w:r>
      <w:r w:rsidR="0016769C" w:rsidRPr="002F1B10">
        <w:rPr>
          <w:rFonts w:asciiTheme="majorHAnsi" w:hAnsiTheme="majorHAnsi" w:cstheme="majorHAnsi"/>
          <w:sz w:val="20"/>
        </w:rPr>
        <w:t xml:space="preserve"> Analiz Formu</w:t>
      </w:r>
    </w:p>
    <w:p w14:paraId="068D9285" w14:textId="77777777" w:rsidR="0016769C" w:rsidRPr="002F1B10" w:rsidRDefault="0016769C" w:rsidP="00181E0B">
      <w:pPr>
        <w:pStyle w:val="ListeParagraf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>Düzeltici ve İyileştirici Faaliyet Prosedürü (Sürekli İyileştirme)</w:t>
      </w:r>
    </w:p>
    <w:p w14:paraId="003ABA2F" w14:textId="77777777" w:rsidR="0035063F" w:rsidRPr="002F1B10" w:rsidRDefault="0035063F" w:rsidP="00181E0B">
      <w:pPr>
        <w:pStyle w:val="ListeParagraf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>Kaynak Yönetim Prosedürü</w:t>
      </w:r>
    </w:p>
    <w:p w14:paraId="68054396" w14:textId="77777777" w:rsidR="0035063F" w:rsidRPr="002F1B10" w:rsidRDefault="0035063F" w:rsidP="00181E0B">
      <w:pPr>
        <w:pStyle w:val="ListeParagraf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>Kaynak Talep Formu</w:t>
      </w:r>
    </w:p>
    <w:p w14:paraId="2CFEB945" w14:textId="77777777" w:rsidR="0035063F" w:rsidRPr="002F1B10" w:rsidRDefault="0035063F" w:rsidP="00181E0B">
      <w:pPr>
        <w:pStyle w:val="ListeParagraf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lastRenderedPageBreak/>
        <w:t>Değişiklik Yönetim Prosedürü</w:t>
      </w:r>
    </w:p>
    <w:p w14:paraId="431663E2" w14:textId="77777777" w:rsidR="003E6F17" w:rsidRPr="002F1B10" w:rsidRDefault="003E6F17" w:rsidP="00181E0B">
      <w:pPr>
        <w:pStyle w:val="ListeParagraf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2F1B10">
        <w:rPr>
          <w:rFonts w:asciiTheme="majorHAnsi" w:hAnsiTheme="majorHAnsi" w:cstheme="majorHAnsi"/>
          <w:sz w:val="20"/>
        </w:rPr>
        <w:t xml:space="preserve">İhtiyaç ve Beklenti Analiz </w:t>
      </w:r>
      <w:r w:rsidR="001F47C6" w:rsidRPr="002F1B10">
        <w:rPr>
          <w:rFonts w:asciiTheme="majorHAnsi" w:hAnsiTheme="majorHAnsi" w:cstheme="majorHAnsi"/>
          <w:sz w:val="20"/>
        </w:rPr>
        <w:t>Formu</w:t>
      </w:r>
    </w:p>
    <w:sectPr w:rsidR="003E6F17" w:rsidRPr="002F1B10" w:rsidSect="00DB3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7C26" w14:textId="77777777" w:rsidR="00FA35D1" w:rsidRDefault="00FA35D1" w:rsidP="00DB3FF5">
      <w:pPr>
        <w:spacing w:after="0" w:line="240" w:lineRule="auto"/>
      </w:pPr>
      <w:r>
        <w:separator/>
      </w:r>
    </w:p>
  </w:endnote>
  <w:endnote w:type="continuationSeparator" w:id="0">
    <w:p w14:paraId="2F6D3800" w14:textId="77777777" w:rsidR="00FA35D1" w:rsidRDefault="00FA35D1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2DC6" w14:textId="77777777" w:rsidR="00196B0E" w:rsidRDefault="00196B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C49DB" w14:textId="77777777" w:rsidR="00196B0E" w:rsidRDefault="00196B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B2A9" w14:textId="77777777" w:rsidR="00196B0E" w:rsidRDefault="00196B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6E362" w14:textId="77777777" w:rsidR="00FA35D1" w:rsidRDefault="00FA35D1" w:rsidP="00DB3FF5">
      <w:pPr>
        <w:spacing w:after="0" w:line="240" w:lineRule="auto"/>
      </w:pPr>
      <w:r>
        <w:separator/>
      </w:r>
    </w:p>
  </w:footnote>
  <w:footnote w:type="continuationSeparator" w:id="0">
    <w:p w14:paraId="7189C6ED" w14:textId="77777777" w:rsidR="00FA35D1" w:rsidRDefault="00FA35D1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3516" w14:textId="77777777" w:rsidR="00196B0E" w:rsidRDefault="00196B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1"/>
      <w:gridCol w:w="4075"/>
      <w:gridCol w:w="3797"/>
    </w:tblGrid>
    <w:tr w:rsidR="00196B0E" w:rsidRPr="00A07844" w14:paraId="7FAD1864" w14:textId="77777777" w:rsidTr="00A666C6">
      <w:trPr>
        <w:trHeight w:val="309"/>
      </w:trPr>
      <w:tc>
        <w:tcPr>
          <w:tcW w:w="2631" w:type="dxa"/>
          <w:vMerge w:val="restart"/>
          <w:shd w:val="clear" w:color="auto" w:fill="auto"/>
          <w:noWrap/>
          <w:hideMark/>
        </w:tcPr>
        <w:p w14:paraId="687EBA43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52E11E3" wp14:editId="2370DDF9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Merge w:val="restart"/>
          <w:shd w:val="clear" w:color="auto" w:fill="auto"/>
          <w:hideMark/>
        </w:tcPr>
        <w:p w14:paraId="60BC88AF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14:paraId="3BD49471" w14:textId="77777777" w:rsidR="00196B0E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İŞ SAĞLIĞI VE GÜVENLİĞİ </w:t>
          </w:r>
        </w:p>
        <w:p w14:paraId="654F77FC" w14:textId="2070A4A7" w:rsidR="00196B0E" w:rsidRPr="00A07844" w:rsidRDefault="004343E1" w:rsidP="00196B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4343E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LİDERLİK PROSEDÜRÜ</w:t>
          </w:r>
        </w:p>
      </w:tc>
      <w:tc>
        <w:tcPr>
          <w:tcW w:w="3797" w:type="dxa"/>
          <w:shd w:val="clear" w:color="auto" w:fill="auto"/>
          <w:noWrap/>
          <w:hideMark/>
        </w:tcPr>
        <w:p w14:paraId="34BADC95" w14:textId="2A7F0ED8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No: İSG - PR</w:t>
          </w: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-</w:t>
          </w:r>
          <w:r w:rsidR="004343E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014</w:t>
          </w:r>
        </w:p>
      </w:tc>
    </w:tr>
    <w:tr w:rsidR="00196B0E" w:rsidRPr="00A07844" w14:paraId="602E094F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2E8DB37C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0D2B58F8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5300C90E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İlk Yayın Tarihi: 13.05.2024</w:t>
          </w:r>
        </w:p>
      </w:tc>
    </w:tr>
    <w:tr w:rsidR="00196B0E" w:rsidRPr="00A07844" w14:paraId="527F3FCB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6127F2C4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54992597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1243EA46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Tarihi:</w:t>
          </w:r>
        </w:p>
      </w:tc>
    </w:tr>
    <w:tr w:rsidR="00196B0E" w:rsidRPr="00A07844" w14:paraId="2CBBC972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76BF29B5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1EAFF23A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5EEC5D15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No: 00</w:t>
          </w:r>
        </w:p>
      </w:tc>
    </w:tr>
    <w:tr w:rsidR="00196B0E" w:rsidRPr="00A07844" w14:paraId="14763077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3B2BD396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1B60EBAC" w14:textId="77777777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703DF894" w14:textId="36EBA699" w:rsidR="00196B0E" w:rsidRPr="00A07844" w:rsidRDefault="00196B0E" w:rsidP="00196B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No: </w:t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</w:t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</w:t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/ </w:t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2</w:t>
          </w:r>
          <w:r w:rsidR="001254FA" w:rsidRPr="001254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3EB1E1AA" w14:textId="77777777" w:rsidR="00DB3FF5" w:rsidRDefault="00DB3F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677E" w14:textId="77777777" w:rsidR="00196B0E" w:rsidRDefault="00196B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DF5"/>
    <w:multiLevelType w:val="hybridMultilevel"/>
    <w:tmpl w:val="ED6264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BE8"/>
    <w:multiLevelType w:val="hybridMultilevel"/>
    <w:tmpl w:val="F4680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23732"/>
    <w:multiLevelType w:val="hybridMultilevel"/>
    <w:tmpl w:val="6016B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53C6"/>
    <w:multiLevelType w:val="hybridMultilevel"/>
    <w:tmpl w:val="1D0808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47690"/>
    <w:multiLevelType w:val="hybridMultilevel"/>
    <w:tmpl w:val="9276633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755860"/>
    <w:multiLevelType w:val="hybridMultilevel"/>
    <w:tmpl w:val="4DA068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B64F3B"/>
    <w:multiLevelType w:val="hybridMultilevel"/>
    <w:tmpl w:val="9956D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F044A"/>
    <w:multiLevelType w:val="hybridMultilevel"/>
    <w:tmpl w:val="54BE940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F45DEB"/>
    <w:multiLevelType w:val="hybridMultilevel"/>
    <w:tmpl w:val="9088327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10336436">
    <w:abstractNumId w:val="3"/>
  </w:num>
  <w:num w:numId="2" w16cid:durableId="383019476">
    <w:abstractNumId w:val="2"/>
  </w:num>
  <w:num w:numId="3" w16cid:durableId="1428841583">
    <w:abstractNumId w:val="5"/>
  </w:num>
  <w:num w:numId="4" w16cid:durableId="1996638386">
    <w:abstractNumId w:val="6"/>
  </w:num>
  <w:num w:numId="5" w16cid:durableId="1936206282">
    <w:abstractNumId w:val="4"/>
  </w:num>
  <w:num w:numId="6" w16cid:durableId="1031421393">
    <w:abstractNumId w:val="7"/>
  </w:num>
  <w:num w:numId="7" w16cid:durableId="741679093">
    <w:abstractNumId w:val="10"/>
  </w:num>
  <w:num w:numId="8" w16cid:durableId="2029717186">
    <w:abstractNumId w:val="1"/>
  </w:num>
  <w:num w:numId="9" w16cid:durableId="2115319729">
    <w:abstractNumId w:val="11"/>
  </w:num>
  <w:num w:numId="10" w16cid:durableId="1352872528">
    <w:abstractNumId w:val="8"/>
  </w:num>
  <w:num w:numId="11" w16cid:durableId="845362950">
    <w:abstractNumId w:val="9"/>
  </w:num>
  <w:num w:numId="12" w16cid:durableId="78462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e81a7e3c-638b-4bce-a61d-f9a6bbb4199d"/>
  </w:docVars>
  <w:rsids>
    <w:rsidRoot w:val="00DB3FF5"/>
    <w:rsid w:val="0000531C"/>
    <w:rsid w:val="00021F3C"/>
    <w:rsid w:val="00024D14"/>
    <w:rsid w:val="0002799B"/>
    <w:rsid w:val="00082BF3"/>
    <w:rsid w:val="000C51CD"/>
    <w:rsid w:val="000E286E"/>
    <w:rsid w:val="000F29CC"/>
    <w:rsid w:val="001254FA"/>
    <w:rsid w:val="00163715"/>
    <w:rsid w:val="0016769C"/>
    <w:rsid w:val="0017034C"/>
    <w:rsid w:val="00181E0B"/>
    <w:rsid w:val="00196B0E"/>
    <w:rsid w:val="001D6F90"/>
    <w:rsid w:val="001E0670"/>
    <w:rsid w:val="001F2ACC"/>
    <w:rsid w:val="001F47C6"/>
    <w:rsid w:val="0021352F"/>
    <w:rsid w:val="0025320A"/>
    <w:rsid w:val="00263144"/>
    <w:rsid w:val="00265AFD"/>
    <w:rsid w:val="002B26C4"/>
    <w:rsid w:val="002F1B10"/>
    <w:rsid w:val="002F64CB"/>
    <w:rsid w:val="003153A4"/>
    <w:rsid w:val="00347CF0"/>
    <w:rsid w:val="0035063F"/>
    <w:rsid w:val="003A75A7"/>
    <w:rsid w:val="003E1FD6"/>
    <w:rsid w:val="003E3FA0"/>
    <w:rsid w:val="003E5273"/>
    <w:rsid w:val="003E615B"/>
    <w:rsid w:val="003E6F17"/>
    <w:rsid w:val="00431766"/>
    <w:rsid w:val="004343E1"/>
    <w:rsid w:val="00454BAA"/>
    <w:rsid w:val="00493830"/>
    <w:rsid w:val="004F71E1"/>
    <w:rsid w:val="004F7F20"/>
    <w:rsid w:val="00545B81"/>
    <w:rsid w:val="00560488"/>
    <w:rsid w:val="005A4D7F"/>
    <w:rsid w:val="006470BB"/>
    <w:rsid w:val="006C0188"/>
    <w:rsid w:val="006F32CB"/>
    <w:rsid w:val="00780822"/>
    <w:rsid w:val="007D028D"/>
    <w:rsid w:val="0081003F"/>
    <w:rsid w:val="008240C2"/>
    <w:rsid w:val="00827404"/>
    <w:rsid w:val="00847AA5"/>
    <w:rsid w:val="00860186"/>
    <w:rsid w:val="0087110F"/>
    <w:rsid w:val="0087323C"/>
    <w:rsid w:val="0088587D"/>
    <w:rsid w:val="008C5EA4"/>
    <w:rsid w:val="008E493E"/>
    <w:rsid w:val="008E6A5D"/>
    <w:rsid w:val="00912359"/>
    <w:rsid w:val="009402F2"/>
    <w:rsid w:val="0094222D"/>
    <w:rsid w:val="0096795C"/>
    <w:rsid w:val="0096796B"/>
    <w:rsid w:val="009E0D23"/>
    <w:rsid w:val="00A11D06"/>
    <w:rsid w:val="00A137FE"/>
    <w:rsid w:val="00A66109"/>
    <w:rsid w:val="00B045D3"/>
    <w:rsid w:val="00B321EB"/>
    <w:rsid w:val="00B647C5"/>
    <w:rsid w:val="00B741A0"/>
    <w:rsid w:val="00BC764D"/>
    <w:rsid w:val="00BD63C7"/>
    <w:rsid w:val="00BE5354"/>
    <w:rsid w:val="00C76811"/>
    <w:rsid w:val="00CB7CF1"/>
    <w:rsid w:val="00CD0997"/>
    <w:rsid w:val="00D3268D"/>
    <w:rsid w:val="00D95E5F"/>
    <w:rsid w:val="00DB3FF5"/>
    <w:rsid w:val="00E14EBC"/>
    <w:rsid w:val="00E3783F"/>
    <w:rsid w:val="00E6365A"/>
    <w:rsid w:val="00EC2F43"/>
    <w:rsid w:val="00F9676D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385F0"/>
  <w15:docId w15:val="{BDF2ADE1-7023-47D6-84DA-88337FA2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YUNUS TASDELEN</cp:lastModifiedBy>
  <cp:revision>4</cp:revision>
  <dcterms:created xsi:type="dcterms:W3CDTF">2024-05-17T10:35:00Z</dcterms:created>
  <dcterms:modified xsi:type="dcterms:W3CDTF">2024-11-08T09:46:00Z</dcterms:modified>
</cp:coreProperties>
</file>